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533"/>
        <w:tblW w:w="85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20"/>
        <w:gridCol w:w="1180"/>
        <w:gridCol w:w="2745"/>
        <w:gridCol w:w="870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教室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授课教师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11月2日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1-10节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5207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类延村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11月3日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中国传统治国思想与实践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5207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武夫波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11月4日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1-10节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现代政府治理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5207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周振超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11月5日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1-10节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学术规范与论文写作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5207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类延村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470"/>
              </w:tabs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11月6日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1-10节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中国特色社会主义理论与实践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5305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付敏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11-14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专题讲座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王英津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11月7日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1-10节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公共安全与危机管理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5305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周燕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11月8日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政治学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5305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罗兴佐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5-10节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专题讲座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杨玉芬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/>
        </w:rPr>
        <w:t>19</w:t>
      </w:r>
      <w:r>
        <w:rPr>
          <w:rFonts w:hint="eastAsia" w:ascii="仿宋" w:hAnsi="仿宋" w:eastAsia="仿宋" w:cs="仿宋"/>
          <w:b/>
          <w:kern w:val="0"/>
          <w:sz w:val="44"/>
          <w:szCs w:val="44"/>
        </w:rPr>
        <w:t>级公共管理硕士（MPA）</w:t>
      </w:r>
      <w:r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kern w:val="0"/>
          <w:sz w:val="44"/>
          <w:szCs w:val="44"/>
        </w:rPr>
        <w:t>月份课程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附：西南政法大学201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第一学期教学作息时间表</w:t>
      </w:r>
    </w:p>
    <w:tbl>
      <w:tblPr>
        <w:tblStyle w:val="2"/>
        <w:tblW w:w="8657" w:type="dxa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4239"/>
        <w:gridCol w:w="33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区间</w:t>
            </w:r>
          </w:p>
        </w:tc>
        <w:tc>
          <w:tcPr>
            <w:tcW w:w="4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   次</w:t>
            </w:r>
          </w:p>
        </w:tc>
        <w:tc>
          <w:tcPr>
            <w:tcW w:w="3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上课时间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4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1-2节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08：30--09：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3-5节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0--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12:30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4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6-7节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14：00--15：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8-10节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kern w:val="0"/>
                <w:sz w:val="24"/>
              </w:rPr>
              <w:t>--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晚上</w:t>
            </w:r>
          </w:p>
        </w:tc>
        <w:tc>
          <w:tcPr>
            <w:tcW w:w="4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11-14节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19：00--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21:55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F16C4"/>
    <w:rsid w:val="068F1888"/>
    <w:rsid w:val="085F16C4"/>
    <w:rsid w:val="4924561E"/>
    <w:rsid w:val="6AF63985"/>
    <w:rsid w:val="7E1D5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2019-10-15T06:57:00Z</dcterms:created>
  <dc:creator>duu</dc:creator>
  <cp:lastModifiedBy>duu</cp:lastModifiedBy>
  <dcterms:modified xsi:type="dcterms:W3CDTF">2019-10-15T09:24:39Z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